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3624" w14:textId="77777777" w:rsidR="00D04726" w:rsidRDefault="00064F0A">
      <w:pPr>
        <w:spacing w:before="2" w:after="314"/>
        <w:ind w:right="6290"/>
        <w:textAlignment w:val="baseline"/>
      </w:pPr>
      <w:r>
        <w:rPr>
          <w:noProof/>
        </w:rPr>
        <w:drawing>
          <wp:inline distT="0" distB="0" distL="0" distR="0" wp14:anchorId="5D8B3664" wp14:editId="1CAADB2B">
            <wp:extent cx="1250950" cy="444500"/>
            <wp:effectExtent l="0" t="0" r="635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9A440" w14:textId="77777777" w:rsidR="00A6007A" w:rsidRPr="00A6007A" w:rsidRDefault="00A6007A" w:rsidP="00A6007A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8"/>
          <w:szCs w:val="28"/>
          <w:lang w:val="nl-BE" w:eastAsia="nl-BE"/>
        </w:rPr>
      </w:pPr>
      <w:r w:rsidRPr="00A6007A">
        <w:rPr>
          <w:rFonts w:asciiTheme="minorHAnsi" w:eastAsia="Times New Roman" w:hAnsiTheme="minorHAnsi" w:cstheme="minorHAnsi"/>
          <w:b/>
          <w:bCs/>
          <w:sz w:val="28"/>
          <w:szCs w:val="28"/>
          <w:lang w:val="nl-BE" w:eastAsia="nl-BE"/>
        </w:rPr>
        <w:t xml:space="preserve">EL-WIFI Datalogger – Installation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8"/>
          <w:szCs w:val="28"/>
          <w:lang w:val="nl-BE" w:eastAsia="nl-BE"/>
        </w:rPr>
        <w:t>Instructions</w:t>
      </w:r>
      <w:proofErr w:type="spellEnd"/>
    </w:p>
    <w:p w14:paraId="5C9EFF2B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Thank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you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for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your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purchase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of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an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EL-WIFI datalogger</w:t>
      </w:r>
    </w:p>
    <w:p w14:paraId="5AAFFF3E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With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your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EL-WIFI datalogger,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you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can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automatically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monitor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environmental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parameters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such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as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temperature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or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humidity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via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Cloud.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Depending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on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type of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cloud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account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you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use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available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features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and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installation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procedure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will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differ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.</w:t>
      </w:r>
    </w:p>
    <w:p w14:paraId="2CDFD992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0F1A0A8E">
          <v:rect id="_x0000_i1065" style="width:0;height:1.5pt" o:hralign="center" o:hrstd="t" o:hr="t" fillcolor="#a0a0a0" stroked="f"/>
        </w:pict>
      </w:r>
    </w:p>
    <w:p w14:paraId="22AA8D08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Free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 vs. Professional Tempro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</w:t>
      </w:r>
    </w:p>
    <w:p w14:paraId="03F14154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Free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</w:t>
      </w:r>
    </w:p>
    <w:p w14:paraId="5963E9B0" w14:textId="77777777" w:rsidR="00A6007A" w:rsidRPr="00A6007A" w:rsidRDefault="00A6007A" w:rsidP="00A6007A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Data storage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limited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to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45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days</w:t>
      </w:r>
      <w:proofErr w:type="spellEnd"/>
    </w:p>
    <w:p w14:paraId="6908EB4A" w14:textId="77777777" w:rsidR="00A6007A" w:rsidRPr="00A6007A" w:rsidRDefault="00A6007A" w:rsidP="00A6007A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Reporting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capabilities</w:t>
      </w:r>
      <w:proofErr w:type="spellEnd"/>
    </w:p>
    <w:p w14:paraId="1637545F" w14:textId="77777777" w:rsidR="00A6007A" w:rsidRPr="00A6007A" w:rsidRDefault="00A6007A" w:rsidP="00A6007A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Email alerts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for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alarms</w:t>
      </w:r>
      <w:proofErr w:type="spellEnd"/>
    </w:p>
    <w:p w14:paraId="63AC75DC" w14:textId="77777777" w:rsidR="00A6007A" w:rsidRPr="00A6007A" w:rsidRDefault="00A6007A" w:rsidP="00A6007A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No SMS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and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/or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phone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call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notifications</w:t>
      </w:r>
      <w:proofErr w:type="spellEnd"/>
    </w:p>
    <w:p w14:paraId="6A325F59" w14:textId="77777777" w:rsidR="00A6007A" w:rsidRPr="00A6007A" w:rsidRDefault="00A6007A" w:rsidP="00A6007A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Only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1 datalogger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and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1 user per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cloud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account</w:t>
      </w:r>
    </w:p>
    <w:p w14:paraId="2980BEC9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Using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free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Cloud?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Follow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this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instruction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: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hyperlink r:id="rId11" w:tgtFrame="_new" w:history="1">
        <w:r w:rsidRPr="00A6007A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https://www.tempro.be/blog/tempro-easylog-cloud-11/datalogger-installeren-op-gratis-easylog-cloud-92</w:t>
        </w:r>
      </w:hyperlink>
    </w:p>
    <w:p w14:paraId="4B23FC9C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7513ACCB">
          <v:rect id="_x0000_i1066" style="width:0;height:1.5pt" o:hralign="center" o:hrstd="t" o:hr="t" fillcolor="#a0a0a0" stroked="f"/>
        </w:pict>
      </w:r>
    </w:p>
    <w:p w14:paraId="3E9ED379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Professional Tempro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 (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recommended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)</w:t>
      </w:r>
    </w:p>
    <w:p w14:paraId="6E23AAE3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If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you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want more control,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reliability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convenience,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and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continuity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we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strongly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recommend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Professional Tempro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Cloud.</w:t>
      </w:r>
    </w:p>
    <w:p w14:paraId="695FAFD0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Advantages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of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professional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:</w:t>
      </w:r>
    </w:p>
    <w:p w14:paraId="16E8A764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Unlimited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data storage</w:t>
      </w:r>
    </w:p>
    <w:p w14:paraId="766A5F39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Email alerts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for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alarms</w:t>
      </w:r>
      <w:proofErr w:type="spellEnd"/>
    </w:p>
    <w:p w14:paraId="69D3FAE0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SMS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and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/or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phone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call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notifications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possible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(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with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SMS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credits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>)</w:t>
      </w:r>
    </w:p>
    <w:p w14:paraId="044C563E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Support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for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multiple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locations</w:t>
      </w:r>
      <w:proofErr w:type="spellEnd"/>
    </w:p>
    <w:p w14:paraId="7F954D74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Multiple users &amp;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roles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per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cloud</w:t>
      </w:r>
      <w:proofErr w:type="spellEnd"/>
    </w:p>
    <w:p w14:paraId="1DC95F8B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A6007A">
        <w:rPr>
          <w:rFonts w:eastAsia="Times New Roman" w:cstheme="minorHAnsi"/>
          <w:sz w:val="20"/>
          <w:szCs w:val="20"/>
          <w:lang w:eastAsia="nl-BE"/>
        </w:rPr>
        <w:t xml:space="preserve">Advanced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reporting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&amp; export options</w:t>
      </w:r>
    </w:p>
    <w:p w14:paraId="51630979" w14:textId="77777777" w:rsidR="00A6007A" w:rsidRPr="00A6007A" w:rsidRDefault="00A6007A" w:rsidP="00A6007A">
      <w:pPr>
        <w:pStyle w:val="Lijstalinea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Centralized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datalogger management </w:t>
      </w:r>
      <w:proofErr w:type="spellStart"/>
      <w:r w:rsidRPr="00A6007A">
        <w:rPr>
          <w:rFonts w:eastAsia="Times New Roman" w:cstheme="minorHAnsi"/>
          <w:sz w:val="20"/>
          <w:szCs w:val="20"/>
          <w:lang w:eastAsia="nl-BE"/>
        </w:rPr>
        <w:t>and</w:t>
      </w:r>
      <w:proofErr w:type="spellEnd"/>
      <w:r w:rsidRPr="00A6007A">
        <w:rPr>
          <w:rFonts w:eastAsia="Times New Roman" w:cstheme="minorHAnsi"/>
          <w:sz w:val="20"/>
          <w:szCs w:val="20"/>
          <w:lang w:eastAsia="nl-BE"/>
        </w:rPr>
        <w:t xml:space="preserve"> monitoring system</w:t>
      </w:r>
    </w:p>
    <w:p w14:paraId="5F6F46B7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Add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a datalogger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to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Professional Tempro Cloud?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A6007A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Follow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this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installation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guide: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hyperlink r:id="rId12" w:tgtFrame="_new" w:history="1">
        <w:r w:rsidRPr="00A6007A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https://www.tempro.be/blog/tempro-easylog-cloud-11/datalogger-installeren-op-betalende-professionele-tempro-easylog-cloud-91</w:t>
        </w:r>
      </w:hyperlink>
    </w:p>
    <w:p w14:paraId="4AF8B990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Haven’t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purchased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professional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yet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but want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to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upgrade?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A6007A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3" w:anchor="attribute_values=182,105" w:tgtFrame="_new" w:history="1">
        <w:r w:rsidRPr="00A6007A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https://www.tempro.be/shop/3077-professionele-tempro-easylog-cloud-per-logger-per-jaar-13781?category=97#attribute_values=182,105</w:t>
        </w:r>
      </w:hyperlink>
    </w:p>
    <w:p w14:paraId="42F3B669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0ED8E554">
          <v:rect id="_x0000_i1067" style="width:0;height:1.5pt" o:hralign="center" o:hrstd="t" o:hr="t" fillcolor="#a0a0a0" stroked="f"/>
        </w:pict>
      </w:r>
    </w:p>
    <w:p w14:paraId="2A2876BA" w14:textId="77777777" w:rsidR="007231A8" w:rsidRDefault="007231A8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</w:p>
    <w:p w14:paraId="1AA99F9B" w14:textId="413BB200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lastRenderedPageBreak/>
        <w:t>Additional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Information &amp;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Useful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Links</w:t>
      </w:r>
    </w:p>
    <w:p w14:paraId="785CBF64" w14:textId="77777777" w:rsidR="00A6007A" w:rsidRPr="00A6007A" w:rsidRDefault="00A6007A" w:rsidP="00A6007A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Everything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about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correctly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setting up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your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  <w:t xml:space="preserve">(users,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locations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alarms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reports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, etc.):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A6007A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4" w:tgtFrame="_new" w:history="1">
        <w:r w:rsidRPr="00A6007A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https://www.tempro.be/blog/tempro-easylog-cloud-11</w:t>
        </w:r>
      </w:hyperlink>
    </w:p>
    <w:p w14:paraId="1927677A" w14:textId="77777777" w:rsidR="00A6007A" w:rsidRPr="00A6007A" w:rsidRDefault="00A6007A" w:rsidP="00A6007A">
      <w:pPr>
        <w:numPr>
          <w:ilvl w:val="0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Problems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during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installation</w:t>
      </w:r>
      <w:proofErr w:type="spellEnd"/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? (“Setup FAIL”)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Step-by-step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troubleshooting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: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A6007A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5" w:tgtFrame="_new" w:history="1">
        <w:r w:rsidRPr="00A6007A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https://www.tempro.be/blog/tempro-easylog-cloud-11/setup-fail-bij-het-installeren-van-je-logger-op-tempro-easylog-cloud-106</w:t>
        </w:r>
      </w:hyperlink>
    </w:p>
    <w:p w14:paraId="17B96872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31E28B7A">
          <v:rect id="_x0000_i1068" style="width:0;height:1.5pt" o:hralign="center" o:hrstd="t" o:hr="t" fillcolor="#a0a0a0" stroked="f"/>
        </w:pict>
      </w:r>
    </w:p>
    <w:p w14:paraId="3EE8AEF0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Tempro Tip</w:t>
      </w:r>
    </w:p>
    <w:p w14:paraId="7F8BF8A3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For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medical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applications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HACCP,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pharmaceuticals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laboratories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and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professional environments,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the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Professional Tempro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EasyLog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Cloud is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highly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recommended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to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securely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store data,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receive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alarm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notifications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and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support audits.</w:t>
      </w:r>
    </w:p>
    <w:p w14:paraId="37CE820C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5B0D977E">
          <v:rect id="_x0000_i1069" style="width:0;height:1.5pt" o:hralign="center" o:hrstd="t" o:hr="t" fillcolor="#a0a0a0" stroked="f"/>
        </w:pict>
      </w:r>
    </w:p>
    <w:p w14:paraId="085FD184" w14:textId="77777777" w:rsidR="00A6007A" w:rsidRPr="00A6007A" w:rsidRDefault="00A6007A" w:rsidP="00A6007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Kind </w:t>
      </w:r>
      <w:proofErr w:type="spellStart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regards</w:t>
      </w:r>
      <w:proofErr w:type="spellEnd"/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,</w:t>
      </w:r>
      <w:r w:rsidRPr="00A6007A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A6007A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Tempro</w:t>
      </w:r>
    </w:p>
    <w:p w14:paraId="5D8B3663" w14:textId="48F72A32" w:rsidR="00D04726" w:rsidRPr="008972C8" w:rsidRDefault="00D04726" w:rsidP="008972C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</w:p>
    <w:sectPr w:rsidR="00D04726" w:rsidRPr="008972C8" w:rsidSect="00064F0A">
      <w:pgSz w:w="11909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876C" w14:textId="77777777" w:rsidR="00B2236C" w:rsidRDefault="00B2236C">
      <w:r>
        <w:separator/>
      </w:r>
    </w:p>
  </w:endnote>
  <w:endnote w:type="continuationSeparator" w:id="0">
    <w:p w14:paraId="19C309A5" w14:textId="77777777" w:rsidR="00B2236C" w:rsidRDefault="00B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0B45" w14:textId="77777777" w:rsidR="00B2236C" w:rsidRDefault="00B2236C"/>
  </w:footnote>
  <w:footnote w:type="continuationSeparator" w:id="0">
    <w:p w14:paraId="4246A9EE" w14:textId="77777777" w:rsidR="00B2236C" w:rsidRDefault="00B2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64A"/>
    <w:multiLevelType w:val="multilevel"/>
    <w:tmpl w:val="D97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87F3E"/>
    <w:multiLevelType w:val="hybridMultilevel"/>
    <w:tmpl w:val="5F6287E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B16F9"/>
    <w:multiLevelType w:val="multilevel"/>
    <w:tmpl w:val="1874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1EF2"/>
    <w:multiLevelType w:val="multilevel"/>
    <w:tmpl w:val="C03C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D3FD8"/>
    <w:multiLevelType w:val="multilevel"/>
    <w:tmpl w:val="1B20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726B"/>
    <w:multiLevelType w:val="hybridMultilevel"/>
    <w:tmpl w:val="7E027E28"/>
    <w:lvl w:ilvl="0" w:tplc="68F88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5207"/>
    <w:multiLevelType w:val="multilevel"/>
    <w:tmpl w:val="5AAC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82BF2"/>
    <w:multiLevelType w:val="multilevel"/>
    <w:tmpl w:val="4F02962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b/>
        <w:color w:val="000000"/>
        <w:spacing w:val="0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707737"/>
    <w:multiLevelType w:val="hybridMultilevel"/>
    <w:tmpl w:val="9BF8F02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A68F9"/>
    <w:multiLevelType w:val="hybridMultilevel"/>
    <w:tmpl w:val="D9ECBE2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821D76"/>
    <w:multiLevelType w:val="multilevel"/>
    <w:tmpl w:val="D59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A0326"/>
    <w:multiLevelType w:val="hybridMultilevel"/>
    <w:tmpl w:val="DFD0C19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4763270">
    <w:abstractNumId w:val="7"/>
  </w:num>
  <w:num w:numId="2" w16cid:durableId="945120423">
    <w:abstractNumId w:val="5"/>
  </w:num>
  <w:num w:numId="3" w16cid:durableId="815799784">
    <w:abstractNumId w:val="0"/>
  </w:num>
  <w:num w:numId="4" w16cid:durableId="1800948813">
    <w:abstractNumId w:val="10"/>
  </w:num>
  <w:num w:numId="5" w16cid:durableId="861164173">
    <w:abstractNumId w:val="6"/>
  </w:num>
  <w:num w:numId="6" w16cid:durableId="164445006">
    <w:abstractNumId w:val="9"/>
  </w:num>
  <w:num w:numId="7" w16cid:durableId="1657487272">
    <w:abstractNumId w:val="8"/>
  </w:num>
  <w:num w:numId="8" w16cid:durableId="885028038">
    <w:abstractNumId w:val="2"/>
  </w:num>
  <w:num w:numId="9" w16cid:durableId="602804902">
    <w:abstractNumId w:val="3"/>
  </w:num>
  <w:num w:numId="10" w16cid:durableId="1935168169">
    <w:abstractNumId w:val="4"/>
  </w:num>
  <w:num w:numId="11" w16cid:durableId="465005604">
    <w:abstractNumId w:val="11"/>
  </w:num>
  <w:num w:numId="12" w16cid:durableId="101326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26"/>
    <w:rsid w:val="00064F0A"/>
    <w:rsid w:val="000878B2"/>
    <w:rsid w:val="000A43EA"/>
    <w:rsid w:val="000B0C30"/>
    <w:rsid w:val="000E3D5B"/>
    <w:rsid w:val="0010702F"/>
    <w:rsid w:val="00133704"/>
    <w:rsid w:val="002C693B"/>
    <w:rsid w:val="003431FC"/>
    <w:rsid w:val="0034588B"/>
    <w:rsid w:val="00377EFA"/>
    <w:rsid w:val="00403B1C"/>
    <w:rsid w:val="0042473B"/>
    <w:rsid w:val="0047116E"/>
    <w:rsid w:val="0059267E"/>
    <w:rsid w:val="005D09B9"/>
    <w:rsid w:val="005E0C27"/>
    <w:rsid w:val="005E4B60"/>
    <w:rsid w:val="005F7564"/>
    <w:rsid w:val="006253B6"/>
    <w:rsid w:val="006459B9"/>
    <w:rsid w:val="006571DA"/>
    <w:rsid w:val="00692167"/>
    <w:rsid w:val="00694B2D"/>
    <w:rsid w:val="007231A8"/>
    <w:rsid w:val="007405A1"/>
    <w:rsid w:val="007E0858"/>
    <w:rsid w:val="0083395F"/>
    <w:rsid w:val="0083567F"/>
    <w:rsid w:val="008857F8"/>
    <w:rsid w:val="008972C8"/>
    <w:rsid w:val="00946D3F"/>
    <w:rsid w:val="00A111CE"/>
    <w:rsid w:val="00A37DCF"/>
    <w:rsid w:val="00A6007A"/>
    <w:rsid w:val="00A970B5"/>
    <w:rsid w:val="00B2236C"/>
    <w:rsid w:val="00B75679"/>
    <w:rsid w:val="00C26185"/>
    <w:rsid w:val="00C6451D"/>
    <w:rsid w:val="00D04726"/>
    <w:rsid w:val="00E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8B3624"/>
  <w15:docId w15:val="{A8AF4268-DDF3-40C8-9737-8B656F3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E4B60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8356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mpro.be/shop/3077-professionele-tempro-easylog-cloud-per-logger-per-jaar-13781?category=9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mpro.be/blog/tempro-easylog-cloud-11/datalogger-installeren-op-betalende-professionele-tempro-easylog-cloud-91" TargetMode="External"/><Relationship Id="rId1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mpro.be/blog/tempro-easylog-cloud-11/datalogger-installeren-op-gratis-easylog-cloud-9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mpro.be/blog/tempro-easylog-cloud-11/setup-fail-bij-het-installeren-van-je-logger-op-tempro-easylog-cloud-106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mpro.be/blog/tempro-easylog-cloud-1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4fcefb4f0cba6d7cae33b47b7d6e22c8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101a51753bf250c7f23b5a51bab2ef92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b7e415a-0ba8-4cf3-b69a-3b46c467ce97" xsi:nil="true"/>
    <lcf76f155ced4ddcb4097134ff3c332f xmlns="bb7e415a-0ba8-4cf3-b69a-3b46c467ce97">
      <Terms xmlns="http://schemas.microsoft.com/office/infopath/2007/PartnerControls"/>
    </lcf76f155ced4ddcb4097134ff3c332f>
    <TaxCatchAll xmlns="c40b3bd6-54e4-4ab6-9716-e7c60ca4ed80" xsi:nil="true"/>
  </documentManagement>
</p:properties>
</file>

<file path=customXml/itemProps1.xml><?xml version="1.0" encoding="utf-8"?>
<ds:datastoreItem xmlns:ds="http://schemas.openxmlformats.org/officeDocument/2006/customXml" ds:itemID="{6AF1AA49-539B-4318-BF77-DFDFCEEB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E944D-7D5B-422D-8327-D2DDE0C7A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7F9D7-E044-4BFA-82CC-0B1B938E3CBA}">
  <ds:schemaRefs>
    <ds:schemaRef ds:uri="http://schemas.microsoft.com/office/2006/metadata/properties"/>
    <ds:schemaRef ds:uri="http://schemas.microsoft.com/office/infopath/2007/PartnerControls"/>
    <ds:schemaRef ds:uri="bb7e415a-0ba8-4cf3-b69a-3b46c467ce97"/>
    <ds:schemaRef ds:uri="c40b3bd6-54e4-4ab6-9716-e7c60ca4e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Anke Verdoodt</dc:creator>
  <cp:lastModifiedBy>Anke Verdoodt</cp:lastModifiedBy>
  <cp:revision>4</cp:revision>
  <dcterms:created xsi:type="dcterms:W3CDTF">2026-01-17T20:36:00Z</dcterms:created>
  <dcterms:modified xsi:type="dcterms:W3CDTF">2026-01-17T20:37:00Z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0x010100EACC197F764E7640B3B6C8EA84A8D77E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